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58" w:rsidRDefault="00E60A58" w:rsidP="00DC69EB">
      <w:pPr>
        <w:rPr>
          <w:sz w:val="24"/>
          <w:szCs w:val="24"/>
        </w:rPr>
      </w:pPr>
      <w:r w:rsidRPr="00DC69EB">
        <w:rPr>
          <w:b/>
          <w:sz w:val="32"/>
          <w:szCs w:val="32"/>
        </w:rPr>
        <w:t>Preferred Travel Agencies</w:t>
      </w:r>
      <w:r w:rsidR="00DC69EB" w:rsidRPr="00DC69EB">
        <w:rPr>
          <w:b/>
          <w:sz w:val="32"/>
          <w:szCs w:val="32"/>
        </w:rPr>
        <w:t>:</w:t>
      </w:r>
      <w:r w:rsidR="00DC69EB">
        <w:rPr>
          <w:sz w:val="32"/>
          <w:szCs w:val="32"/>
        </w:rPr>
        <w:t xml:space="preserve"> </w:t>
      </w:r>
      <w:r w:rsidR="00DC69EB" w:rsidRPr="00DC69EB">
        <w:rPr>
          <w:sz w:val="24"/>
          <w:szCs w:val="24"/>
        </w:rPr>
        <w:t xml:space="preserve">These agencies </w:t>
      </w:r>
      <w:r w:rsidR="00152B77">
        <w:rPr>
          <w:sz w:val="24"/>
          <w:szCs w:val="24"/>
        </w:rPr>
        <w:t xml:space="preserve">can assist with Air, Car and Hotel bookings and </w:t>
      </w:r>
      <w:r w:rsidR="00DC69EB" w:rsidRPr="00DC69EB">
        <w:rPr>
          <w:sz w:val="24"/>
          <w:szCs w:val="24"/>
        </w:rPr>
        <w:t>have access to all Harvard discounts</w:t>
      </w:r>
      <w:r w:rsidR="002D765F">
        <w:rPr>
          <w:sz w:val="24"/>
          <w:szCs w:val="24"/>
        </w:rPr>
        <w:t xml:space="preserve"> and benefits which may be available through our preferred air, car and hotel partners.</w:t>
      </w:r>
      <w:r w:rsidR="001968C4">
        <w:rPr>
          <w:sz w:val="24"/>
          <w:szCs w:val="24"/>
        </w:rPr>
        <w:t xml:space="preserve">  In addition, these agencies assist with the management of unused ti</w:t>
      </w:r>
      <w:r w:rsidR="00D37B94">
        <w:rPr>
          <w:sz w:val="24"/>
          <w:szCs w:val="24"/>
        </w:rPr>
        <w:t>ckets available for re-booking as well as Duty of Care – they know where our travelers are in case of weather emergency or domestic/international incident.</w:t>
      </w:r>
      <w:r w:rsidR="00DC69EB" w:rsidRPr="00DC69EB">
        <w:rPr>
          <w:sz w:val="24"/>
          <w:szCs w:val="24"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42"/>
        <w:gridCol w:w="3206"/>
        <w:gridCol w:w="4137"/>
      </w:tblGrid>
      <w:tr w:rsidR="00E60A58" w:rsidRPr="00DC69EB" w:rsidTr="00CB0BAD">
        <w:trPr>
          <w:trHeight w:val="1025"/>
        </w:trPr>
        <w:tc>
          <w:tcPr>
            <w:tcW w:w="2642" w:type="dxa"/>
          </w:tcPr>
          <w:p w:rsidR="00E60A58" w:rsidRPr="00DC69EB" w:rsidRDefault="00E60A58" w:rsidP="00E60A5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C69EB">
              <w:rPr>
                <w:rFonts w:ascii="Calibri" w:hAnsi="Calibri"/>
                <w:b/>
                <w:sz w:val="28"/>
                <w:szCs w:val="28"/>
              </w:rPr>
              <w:t>BCD Travel</w:t>
            </w:r>
          </w:p>
        </w:tc>
        <w:tc>
          <w:tcPr>
            <w:tcW w:w="3206" w:type="dxa"/>
          </w:tcPr>
          <w:p w:rsidR="00E60A58" w:rsidRDefault="00152B77" w:rsidP="00152B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617-</w:t>
            </w:r>
            <w:r w:rsidR="00E60A58" w:rsidRPr="00DC69EB">
              <w:rPr>
                <w:rFonts w:ascii="Calibri" w:hAnsi="Calibri"/>
              </w:rPr>
              <w:t>496-8000</w:t>
            </w:r>
          </w:p>
          <w:p w:rsidR="00152B77" w:rsidRDefault="00152B77" w:rsidP="00152B77">
            <w:pPr>
              <w:jc w:val="center"/>
              <w:rPr>
                <w:rFonts w:ascii="Calibri" w:hAnsi="Calibri"/>
              </w:rPr>
            </w:pPr>
          </w:p>
          <w:p w:rsidR="00152B77" w:rsidRDefault="004636CC" w:rsidP="00152B77">
            <w:pPr>
              <w:jc w:val="center"/>
              <w:rPr>
                <w:rFonts w:ascii="Calibri" w:hAnsi="Calibri"/>
              </w:rPr>
            </w:pPr>
            <w:hyperlink r:id="rId5" w:history="1">
              <w:r w:rsidR="00461708" w:rsidRPr="00AD1422">
                <w:rPr>
                  <w:rStyle w:val="Hyperlink"/>
                  <w:rFonts w:ascii="Calibri" w:hAnsi="Calibri"/>
                </w:rPr>
                <w:t>harvardtravel@bcdtravel.com</w:t>
              </w:r>
            </w:hyperlink>
          </w:p>
          <w:p w:rsidR="00461708" w:rsidRPr="00DC69EB" w:rsidRDefault="00461708" w:rsidP="00152B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37" w:type="dxa"/>
          </w:tcPr>
          <w:p w:rsidR="00E60A58" w:rsidRPr="00DC69EB" w:rsidRDefault="00E60A58" w:rsidP="00E60A5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DC69EB">
              <w:rPr>
                <w:rFonts w:ascii="Calibri" w:hAnsi="Calibri"/>
              </w:rPr>
              <w:t>Ability to Direct Bill Travel via Web Voucher TAF (Oracle)</w:t>
            </w:r>
          </w:p>
          <w:p w:rsidR="00E60A58" w:rsidRPr="00DC69EB" w:rsidRDefault="00106625" w:rsidP="007436D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Service Agency</w:t>
            </w:r>
          </w:p>
        </w:tc>
      </w:tr>
      <w:tr w:rsidR="00E60A58" w:rsidTr="00134FB0">
        <w:tc>
          <w:tcPr>
            <w:tcW w:w="2642" w:type="dxa"/>
          </w:tcPr>
          <w:p w:rsidR="00E60A58" w:rsidRPr="0066179C" w:rsidRDefault="00E60A58" w:rsidP="00E60A58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Egencia</w:t>
            </w:r>
          </w:p>
          <w:p w:rsidR="00E60A58" w:rsidRPr="0066179C" w:rsidRDefault="00E60A58" w:rsidP="00E60A58">
            <w:pPr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E60A58" w:rsidRDefault="00152B77" w:rsidP="00152B77">
            <w:pPr>
              <w:spacing w:line="360" w:lineRule="auto"/>
              <w:jc w:val="center"/>
            </w:pPr>
            <w:r>
              <w:t>1-800-373-4979</w:t>
            </w:r>
          </w:p>
        </w:tc>
        <w:tc>
          <w:tcPr>
            <w:tcW w:w="4137" w:type="dxa"/>
          </w:tcPr>
          <w:p w:rsidR="00DC69EB" w:rsidRDefault="00E60A58" w:rsidP="007436D3">
            <w:pPr>
              <w:pStyle w:val="ListParagraph"/>
              <w:numPr>
                <w:ilvl w:val="0"/>
                <w:numId w:val="1"/>
              </w:numPr>
            </w:pPr>
            <w:r>
              <w:t>On- Line Bookings as well as Agent assisted Bookings</w:t>
            </w:r>
          </w:p>
        </w:tc>
      </w:tr>
      <w:tr w:rsidR="00E60A58" w:rsidTr="00134FB0">
        <w:tc>
          <w:tcPr>
            <w:tcW w:w="2642" w:type="dxa"/>
          </w:tcPr>
          <w:p w:rsidR="007436D3" w:rsidRPr="007436D3" w:rsidRDefault="007436D3" w:rsidP="0066179C">
            <w:pPr>
              <w:jc w:val="center"/>
              <w:rPr>
                <w:b/>
                <w:sz w:val="16"/>
                <w:szCs w:val="16"/>
              </w:rPr>
            </w:pPr>
          </w:p>
          <w:p w:rsidR="00E60A58" w:rsidRDefault="00E60A58" w:rsidP="007436D3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The Travel Collaborative</w:t>
            </w:r>
          </w:p>
          <w:p w:rsidR="0046568F" w:rsidRPr="0066179C" w:rsidRDefault="0046568F" w:rsidP="00743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E60A58" w:rsidRDefault="00152B77" w:rsidP="00152B77">
            <w:pPr>
              <w:jc w:val="center"/>
            </w:pPr>
            <w:r>
              <w:t>617-497-8123</w:t>
            </w:r>
          </w:p>
          <w:p w:rsidR="00152B77" w:rsidRPr="00152B77" w:rsidRDefault="00152B77" w:rsidP="00152B77">
            <w:pPr>
              <w:jc w:val="center"/>
              <w:rPr>
                <w:sz w:val="16"/>
                <w:szCs w:val="16"/>
              </w:rPr>
            </w:pPr>
          </w:p>
          <w:p w:rsidR="00152B77" w:rsidRDefault="004636CC" w:rsidP="00152B77">
            <w:pPr>
              <w:jc w:val="center"/>
            </w:pPr>
            <w:hyperlink r:id="rId6" w:history="1">
              <w:r w:rsidR="00461708" w:rsidRPr="00AD1422">
                <w:rPr>
                  <w:rStyle w:val="Hyperlink"/>
                </w:rPr>
                <w:t>harvard@tvlcoll.com</w:t>
              </w:r>
            </w:hyperlink>
          </w:p>
          <w:p w:rsidR="00461708" w:rsidRDefault="00461708" w:rsidP="00152B77">
            <w:pPr>
              <w:jc w:val="center"/>
            </w:pPr>
          </w:p>
        </w:tc>
        <w:tc>
          <w:tcPr>
            <w:tcW w:w="4137" w:type="dxa"/>
          </w:tcPr>
          <w:p w:rsidR="00E60A58" w:rsidRPr="00FE2116" w:rsidRDefault="00106625" w:rsidP="0066179C">
            <w:pPr>
              <w:pStyle w:val="ListParagraph"/>
              <w:numPr>
                <w:ilvl w:val="0"/>
                <w:numId w:val="1"/>
              </w:numPr>
            </w:pPr>
            <w:r w:rsidRPr="00FE2116">
              <w:t>Full Service Agency</w:t>
            </w:r>
          </w:p>
          <w:p w:rsidR="00106625" w:rsidRPr="00FE2116" w:rsidRDefault="00106625" w:rsidP="0066179C">
            <w:pPr>
              <w:pStyle w:val="ListParagraph"/>
              <w:numPr>
                <w:ilvl w:val="0"/>
                <w:numId w:val="1"/>
              </w:numPr>
            </w:pPr>
            <w:r w:rsidRPr="00FE2116">
              <w:t>High touch service</w:t>
            </w:r>
          </w:p>
          <w:p w:rsidR="001968C4" w:rsidRDefault="001968C4" w:rsidP="0066179C">
            <w:pPr>
              <w:pStyle w:val="ListParagraph"/>
              <w:numPr>
                <w:ilvl w:val="0"/>
                <w:numId w:val="1"/>
              </w:numPr>
            </w:pPr>
            <w:r w:rsidRPr="00FE2116">
              <w:t xml:space="preserve">Local Full Service boutique agency (affiliated with </w:t>
            </w:r>
            <w:proofErr w:type="spellStart"/>
            <w:r w:rsidRPr="00FE2116">
              <w:t>Tzell</w:t>
            </w:r>
            <w:proofErr w:type="spellEnd"/>
            <w:r w:rsidRPr="00FE2116">
              <w:t xml:space="preserve"> Travel)</w:t>
            </w:r>
          </w:p>
        </w:tc>
      </w:tr>
      <w:tr w:rsidR="00E60A58" w:rsidTr="00134FB0">
        <w:tc>
          <w:tcPr>
            <w:tcW w:w="2642" w:type="dxa"/>
          </w:tcPr>
          <w:p w:rsidR="00E60A58" w:rsidRPr="0066179C" w:rsidRDefault="00E60A58" w:rsidP="00E60A58">
            <w:pPr>
              <w:rPr>
                <w:b/>
                <w:sz w:val="28"/>
                <w:szCs w:val="28"/>
              </w:rPr>
            </w:pPr>
          </w:p>
          <w:p w:rsidR="00E60A58" w:rsidRPr="0066179C" w:rsidRDefault="0066179C" w:rsidP="0066179C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Milne Travel</w:t>
            </w:r>
          </w:p>
          <w:p w:rsidR="0066179C" w:rsidRPr="0066179C" w:rsidRDefault="0066179C" w:rsidP="00E60A58">
            <w:pPr>
              <w:rPr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:rsidR="00E60A58" w:rsidRDefault="00461708" w:rsidP="00152B77">
            <w:pPr>
              <w:jc w:val="center"/>
            </w:pPr>
            <w:r w:rsidRPr="00461708">
              <w:t>603-298-6644 ext. 1</w:t>
            </w:r>
          </w:p>
          <w:p w:rsidR="00461708" w:rsidRDefault="00461708" w:rsidP="00152B77">
            <w:pPr>
              <w:jc w:val="center"/>
            </w:pPr>
          </w:p>
          <w:p w:rsidR="00461708" w:rsidRDefault="004636CC" w:rsidP="00152B77">
            <w:pPr>
              <w:jc w:val="center"/>
            </w:pPr>
            <w:hyperlink r:id="rId7" w:history="1">
              <w:r w:rsidR="00605796" w:rsidRPr="00AD1422">
                <w:rPr>
                  <w:rStyle w:val="Hyperlink"/>
                </w:rPr>
                <w:t>business.travel@milnetravel.com</w:t>
              </w:r>
            </w:hyperlink>
          </w:p>
        </w:tc>
        <w:tc>
          <w:tcPr>
            <w:tcW w:w="4137" w:type="dxa"/>
          </w:tcPr>
          <w:p w:rsidR="00106625" w:rsidRDefault="00106625" w:rsidP="0066179C">
            <w:pPr>
              <w:pStyle w:val="ListParagraph"/>
              <w:numPr>
                <w:ilvl w:val="0"/>
                <w:numId w:val="1"/>
              </w:numPr>
            </w:pPr>
            <w:r>
              <w:t>Full Service Agency</w:t>
            </w:r>
          </w:p>
          <w:p w:rsidR="00E60A58" w:rsidRDefault="00106625" w:rsidP="0066179C">
            <w:pPr>
              <w:pStyle w:val="ListParagraph"/>
              <w:numPr>
                <w:ilvl w:val="0"/>
                <w:numId w:val="1"/>
              </w:numPr>
            </w:pPr>
            <w:r>
              <w:t>High touch service</w:t>
            </w:r>
          </w:p>
          <w:p w:rsidR="0066179C" w:rsidRDefault="00106625" w:rsidP="0066179C">
            <w:pPr>
              <w:pStyle w:val="ListParagraph"/>
              <w:numPr>
                <w:ilvl w:val="0"/>
                <w:numId w:val="1"/>
              </w:numPr>
            </w:pPr>
            <w:r>
              <w:t>Specialist in Group/Meeting Travel</w:t>
            </w:r>
            <w:r w:rsidR="00605796">
              <w:t xml:space="preserve"> – both domestic and international</w:t>
            </w:r>
          </w:p>
        </w:tc>
      </w:tr>
      <w:tr w:rsidR="00E60A58" w:rsidTr="00134FB0">
        <w:tc>
          <w:tcPr>
            <w:tcW w:w="2642" w:type="dxa"/>
          </w:tcPr>
          <w:p w:rsidR="007436D3" w:rsidRDefault="007436D3" w:rsidP="0066179C">
            <w:pPr>
              <w:jc w:val="center"/>
              <w:rPr>
                <w:b/>
                <w:sz w:val="28"/>
                <w:szCs w:val="28"/>
              </w:rPr>
            </w:pPr>
          </w:p>
          <w:p w:rsidR="0066179C" w:rsidRPr="0066179C" w:rsidRDefault="0066179C" w:rsidP="007436D3">
            <w:pPr>
              <w:jc w:val="center"/>
              <w:rPr>
                <w:b/>
                <w:sz w:val="28"/>
                <w:szCs w:val="28"/>
              </w:rPr>
            </w:pPr>
            <w:r w:rsidRPr="0066179C">
              <w:rPr>
                <w:b/>
                <w:sz w:val="28"/>
                <w:szCs w:val="28"/>
              </w:rPr>
              <w:t>HTT Travel</w:t>
            </w:r>
          </w:p>
        </w:tc>
        <w:tc>
          <w:tcPr>
            <w:tcW w:w="3206" w:type="dxa"/>
          </w:tcPr>
          <w:p w:rsidR="00E60A58" w:rsidRDefault="00C01D73" w:rsidP="00152B77">
            <w:pPr>
              <w:jc w:val="center"/>
            </w:pPr>
            <w:r>
              <w:t>617-868-8300</w:t>
            </w:r>
          </w:p>
          <w:p w:rsidR="00C01D73" w:rsidRDefault="00C01D73" w:rsidP="00152B77">
            <w:pPr>
              <w:jc w:val="center"/>
            </w:pPr>
          </w:p>
          <w:p w:rsidR="00C01D73" w:rsidRDefault="004636CC" w:rsidP="00152B77">
            <w:pPr>
              <w:jc w:val="center"/>
            </w:pPr>
            <w:hyperlink r:id="rId8" w:history="1">
              <w:r w:rsidR="00461708" w:rsidRPr="00AD1422">
                <w:rPr>
                  <w:rStyle w:val="Hyperlink"/>
                </w:rPr>
                <w:t>htttravel@rcn.com</w:t>
              </w:r>
            </w:hyperlink>
          </w:p>
          <w:p w:rsidR="00461708" w:rsidRDefault="00461708" w:rsidP="00152B77">
            <w:pPr>
              <w:jc w:val="center"/>
            </w:pPr>
          </w:p>
        </w:tc>
        <w:tc>
          <w:tcPr>
            <w:tcW w:w="4137" w:type="dxa"/>
          </w:tcPr>
          <w:p w:rsidR="00E60A58" w:rsidRDefault="00106625" w:rsidP="0066179C">
            <w:pPr>
              <w:pStyle w:val="ListParagraph"/>
              <w:numPr>
                <w:ilvl w:val="0"/>
                <w:numId w:val="2"/>
              </w:numPr>
            </w:pPr>
            <w:r>
              <w:t>Full Service Agency</w:t>
            </w:r>
          </w:p>
          <w:p w:rsidR="0066179C" w:rsidRDefault="0066179C" w:rsidP="0066179C">
            <w:pPr>
              <w:pStyle w:val="ListParagraph"/>
              <w:numPr>
                <w:ilvl w:val="0"/>
                <w:numId w:val="2"/>
              </w:numPr>
            </w:pPr>
            <w:r>
              <w:t>Consolidator Fares available</w:t>
            </w:r>
          </w:p>
          <w:p w:rsidR="0066179C" w:rsidRDefault="0066179C" w:rsidP="0066179C">
            <w:pPr>
              <w:pStyle w:val="ListParagraph"/>
              <w:numPr>
                <w:ilvl w:val="0"/>
                <w:numId w:val="2"/>
              </w:numPr>
            </w:pPr>
            <w:r>
              <w:t>Minority owned vendor</w:t>
            </w:r>
          </w:p>
          <w:p w:rsidR="00605796" w:rsidRPr="00605796" w:rsidRDefault="00605796" w:rsidP="0066179C">
            <w:pPr>
              <w:pStyle w:val="ListParagraph"/>
              <w:numPr>
                <w:ilvl w:val="0"/>
                <w:numId w:val="2"/>
              </w:numPr>
            </w:pPr>
            <w:r w:rsidRPr="00605796">
              <w:rPr>
                <w:rFonts w:eastAsia="Times New Roman" w:cs="Arial"/>
                <w:bCs/>
                <w:color w:val="1F1F1F"/>
              </w:rPr>
              <w:t>Specializes in government sponsored travel around the globe</w:t>
            </w:r>
          </w:p>
        </w:tc>
      </w:tr>
    </w:tbl>
    <w:p w:rsidR="00CB0BAD" w:rsidRDefault="00CB0BAD" w:rsidP="00372167">
      <w:pPr>
        <w:rPr>
          <w:b/>
          <w:sz w:val="32"/>
          <w:szCs w:val="32"/>
        </w:rPr>
      </w:pPr>
    </w:p>
    <w:p w:rsidR="00372167" w:rsidRDefault="00372167" w:rsidP="00372167">
      <w:pPr>
        <w:rPr>
          <w:sz w:val="24"/>
          <w:szCs w:val="24"/>
        </w:rPr>
      </w:pPr>
      <w:r w:rsidRPr="00DC69EB">
        <w:rPr>
          <w:b/>
          <w:sz w:val="32"/>
          <w:szCs w:val="32"/>
        </w:rPr>
        <w:t>Preferred Airlines:</w:t>
      </w:r>
      <w:r>
        <w:rPr>
          <w:b/>
          <w:sz w:val="32"/>
          <w:szCs w:val="32"/>
        </w:rPr>
        <w:t xml:space="preserve">  </w:t>
      </w:r>
      <w:r w:rsidRPr="00DC69EB">
        <w:rPr>
          <w:sz w:val="24"/>
          <w:szCs w:val="24"/>
        </w:rPr>
        <w:t>Airline discounts</w:t>
      </w:r>
      <w:r>
        <w:rPr>
          <w:sz w:val="24"/>
          <w:szCs w:val="24"/>
        </w:rPr>
        <w:t xml:space="preserve"> and associated benefits</w:t>
      </w:r>
      <w:r w:rsidRPr="00DC69EB">
        <w:rPr>
          <w:sz w:val="24"/>
          <w:szCs w:val="24"/>
        </w:rPr>
        <w:t xml:space="preserve"> can only be obtained by booking through one of our preferred Travel Agencies (see above)</w:t>
      </w:r>
      <w:r>
        <w:rPr>
          <w:sz w:val="24"/>
          <w:szCs w:val="24"/>
        </w:rPr>
        <w:t>.  Discounts vary based on destination, fare class and availability.</w:t>
      </w:r>
      <w:r w:rsidR="00134FB0">
        <w:rPr>
          <w:sz w:val="24"/>
          <w:szCs w:val="24"/>
        </w:rPr>
        <w:t xml:space="preserve">  </w:t>
      </w:r>
      <w:r w:rsidR="00134FB0">
        <w:t>As a Corporate partner, Harvard travelers are eligible for the additional benefits listed below.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2610"/>
        <w:gridCol w:w="7380"/>
      </w:tblGrid>
      <w:tr w:rsidR="00134FB0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American Airlines</w:t>
            </w:r>
          </w:p>
          <w:p w:rsidR="00134FB0" w:rsidRDefault="00134FB0" w:rsidP="00134FB0">
            <w:pPr>
              <w:rPr>
                <w:b/>
                <w:sz w:val="28"/>
                <w:szCs w:val="28"/>
              </w:rPr>
            </w:pPr>
          </w:p>
          <w:p w:rsidR="00134FB0" w:rsidRDefault="00134FB0" w:rsidP="00134FB0">
            <w:pPr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Discounts on most published fares, system wide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</w:pPr>
            <w:r w:rsidRPr="00134FB0">
              <w:rPr>
                <w:rFonts w:ascii="Calibri" w:eastAsia="Times New Roman" w:hAnsi="Calibri" w:cs="Times New Roman"/>
              </w:rPr>
              <w:t xml:space="preserve">Exclusive pricing up to 75% off – refundable, no change fees, one way on the following City pairs: </w:t>
            </w:r>
          </w:p>
          <w:p w:rsidR="00134FB0" w:rsidRPr="00134FB0" w:rsidRDefault="00134FB0" w:rsidP="00134FB0">
            <w:pPr>
              <w:pStyle w:val="ListParagraph"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        Boston to/from DCA</w:t>
            </w:r>
            <w:r w:rsidRPr="00134FB0">
              <w:rPr>
                <w:rFonts w:ascii="Calibri" w:eastAsia="Times New Roman" w:hAnsi="Calibri" w:cs="Times New Roman"/>
              </w:rPr>
              <w:br/>
              <w:t xml:space="preserve">        LGA to/from BOS/DCA</w:t>
            </w:r>
            <w:r w:rsidRPr="00134FB0">
              <w:rPr>
                <w:rFonts w:ascii="Calibri" w:eastAsia="Times New Roman" w:hAnsi="Calibri" w:cs="Times New Roman"/>
              </w:rPr>
              <w:br/>
              <w:t xml:space="preserve">        Boston to/from LAX</w:t>
            </w:r>
            <w:r w:rsidRPr="00134FB0">
              <w:rPr>
                <w:rFonts w:ascii="Calibri" w:eastAsia="Times New Roman" w:hAnsi="Calibri" w:cs="Times New Roman"/>
              </w:rPr>
              <w:br/>
              <w:t xml:space="preserve">        Boston to/from SFO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</w:pPr>
            <w:r w:rsidRPr="00134FB0">
              <w:t xml:space="preserve">Flat Fare – Non- Refundable </w:t>
            </w:r>
          </w:p>
          <w:p w:rsidR="00134FB0" w:rsidRPr="00134FB0" w:rsidRDefault="00134FB0" w:rsidP="00134FB0">
            <w:r w:rsidRPr="00134FB0">
              <w:t xml:space="preserve">                        Boston to/from PHL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t>Priority Seating</w:t>
            </w:r>
            <w:r w:rsidRPr="00134FB0">
              <w:rPr>
                <w:rFonts w:eastAsia="Times New Roman"/>
              </w:rPr>
              <w:t xml:space="preserve"> - Complimentary Preferred seats via </w:t>
            </w:r>
            <w:hyperlink r:id="rId9" w:history="1">
              <w:r w:rsidRPr="00134FB0">
                <w:rPr>
                  <w:rStyle w:val="Hyperlink"/>
                  <w:rFonts w:eastAsia="Times New Roman"/>
                  <w:color w:val="auto"/>
                </w:rPr>
                <w:t>seatselect.aa.com</w:t>
              </w:r>
            </w:hyperlink>
            <w:r w:rsidRPr="00134FB0">
              <w:rPr>
                <w:rFonts w:eastAsia="Times New Roman"/>
              </w:rPr>
              <w:t xml:space="preserve"> allows non-elite travelers to book window and aisle seats locations.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t>Priority Check in &amp; Boarding</w:t>
            </w:r>
            <w:r w:rsidRPr="00134FB0">
              <w:rPr>
                <w:rFonts w:eastAsia="Times New Roman"/>
              </w:rPr>
              <w:t xml:space="preserve"> – Priority Check in &amp; Group 4 Boarding (same as Gold Customers)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t>Priority Re-accommodation</w:t>
            </w:r>
            <w:r w:rsidRPr="00134FB0">
              <w:rPr>
                <w:rFonts w:eastAsia="Times New Roman"/>
              </w:rPr>
              <w:t xml:space="preserve"> - Corporate travelers receive higher priority for re-accommodations during irregular operations (i.e. flight cancelations)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lastRenderedPageBreak/>
              <w:t>Status/Upgrades Match</w:t>
            </w:r>
            <w:r w:rsidRPr="00134FB0">
              <w:rPr>
                <w:rFonts w:eastAsia="Times New Roman"/>
              </w:rPr>
              <w:t xml:space="preserve"> - AAdvantage Gold or Platinum status match. (Share Other Airlines card or statement with travel agent or travel team) then travel on AA/BA/JL to earn next year’s status.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t>Name Changes</w:t>
            </w:r>
            <w:r w:rsidRPr="00134FB0">
              <w:rPr>
                <w:rFonts w:eastAsia="Times New Roman"/>
              </w:rPr>
              <w:t xml:space="preserve"> – Our preferred travel agents can assist you with name changes on an unused ticket (note – additional fees will apply)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15"/>
              </w:numPr>
              <w:spacing w:line="252" w:lineRule="auto"/>
            </w:pPr>
            <w:r w:rsidRPr="00134FB0">
              <w:rPr>
                <w:rFonts w:eastAsia="Times New Roman"/>
                <w:bCs/>
              </w:rPr>
              <w:t>Dedicated Airline Support</w:t>
            </w:r>
            <w:r w:rsidRPr="00134FB0">
              <w:t xml:space="preserve"> </w:t>
            </w:r>
            <w:r w:rsidRPr="00134FB0">
              <w:rPr>
                <w:rFonts w:eastAsia="Times New Roman"/>
              </w:rPr>
              <w:t xml:space="preserve">- Your travel agent has access to dedicated AA/BA/JL support teams </w:t>
            </w:r>
          </w:p>
        </w:tc>
      </w:tr>
      <w:tr w:rsidR="00134FB0" w:rsidRPr="00A4779C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Air Canada</w:t>
            </w:r>
          </w:p>
        </w:tc>
        <w:tc>
          <w:tcPr>
            <w:tcW w:w="7380" w:type="dxa"/>
          </w:tcPr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Discounts depending on route and class of service booked  </w:t>
            </w:r>
          </w:p>
        </w:tc>
      </w:tr>
      <w:tr w:rsidR="00134FB0" w:rsidRPr="00A4779C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Air France</w:t>
            </w:r>
          </w:p>
        </w:tc>
        <w:tc>
          <w:tcPr>
            <w:tcW w:w="7380" w:type="dxa"/>
          </w:tcPr>
          <w:p w:rsidR="00134FB0" w:rsidRPr="00134FB0" w:rsidRDefault="00134FB0" w:rsidP="00134FB0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Discounts depending on route and class of service booked</w:t>
            </w:r>
          </w:p>
          <w:p w:rsidR="00134FB0" w:rsidRPr="00134FB0" w:rsidRDefault="00134FB0" w:rsidP="00134FB0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Preferred Seating – Harvard travelers have access to preferred seating</w:t>
            </w:r>
          </w:p>
          <w:p w:rsidR="00134FB0" w:rsidRPr="00134FB0" w:rsidRDefault="00134FB0" w:rsidP="00134FB0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Priority Boarding – Harvard travelers receive enhanced priority boarding</w:t>
            </w:r>
          </w:p>
          <w:p w:rsidR="00134FB0" w:rsidRPr="00134FB0" w:rsidRDefault="00134FB0" w:rsidP="00134FB0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Priority Re-accommodation – Harvard travelers receive higher priority for re-accommodation during irregular operations (i.e. Flight cancellations)</w:t>
            </w:r>
          </w:p>
          <w:p w:rsidR="00134FB0" w:rsidRDefault="00134FB0" w:rsidP="00835F60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Denied Boarding Prioritization (Bump Protection) – Corporate travelers receive priority status in denied boarding (oversold) situations</w:t>
            </w:r>
          </w:p>
          <w:p w:rsidR="00134FB0" w:rsidRPr="00134FB0" w:rsidRDefault="00134FB0" w:rsidP="00835F60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Dedicated Airline Support – your travel agent has access to dedicated DL/AF/KLM support teams</w:t>
            </w:r>
          </w:p>
          <w:p w:rsidR="00134FB0" w:rsidRPr="00134FB0" w:rsidRDefault="00134FB0" w:rsidP="00134FB0">
            <w:pPr>
              <w:rPr>
                <w:rFonts w:ascii="Calibri" w:eastAsia="Times New Roman" w:hAnsi="Calibri" w:cs="Times New Roman"/>
              </w:rPr>
            </w:pPr>
          </w:p>
        </w:tc>
      </w:tr>
      <w:tr w:rsidR="00134FB0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Alitalia</w:t>
            </w:r>
          </w:p>
        </w:tc>
        <w:tc>
          <w:tcPr>
            <w:tcW w:w="7380" w:type="dxa"/>
          </w:tcPr>
          <w:p w:rsidR="00134FB0" w:rsidRPr="002530C4" w:rsidRDefault="00134FB0" w:rsidP="00134FB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530C4">
              <w:rPr>
                <w:rFonts w:ascii="Calibri" w:eastAsia="Times New Roman" w:hAnsi="Calibri" w:cs="Times New Roman"/>
              </w:rPr>
              <w:t>Discounts depending on route and class of service booked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134FB0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Aeromexico</w:t>
            </w:r>
            <w:proofErr w:type="spellEnd"/>
          </w:p>
        </w:tc>
        <w:tc>
          <w:tcPr>
            <w:tcW w:w="7380" w:type="dxa"/>
          </w:tcPr>
          <w:p w:rsidR="00134FB0" w:rsidRPr="002530C4" w:rsidRDefault="00134FB0" w:rsidP="00134FB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 w:rsidRPr="002530C4">
              <w:rPr>
                <w:rFonts w:ascii="Calibri" w:eastAsia="Times New Roman" w:hAnsi="Calibri" w:cs="Times New Roman"/>
              </w:rPr>
              <w:t>Discounts depending on route and class of service booked</w:t>
            </w:r>
          </w:p>
        </w:tc>
      </w:tr>
      <w:tr w:rsidR="00134FB0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Air</w:t>
            </w:r>
          </w:p>
        </w:tc>
        <w:tc>
          <w:tcPr>
            <w:tcW w:w="7380" w:type="dxa"/>
          </w:tcPr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</w:pPr>
            <w:r w:rsidRPr="00134FB0">
              <w:rPr>
                <w:rFonts w:ascii="Calibri" w:eastAsia="Times New Roman" w:hAnsi="Calibri" w:cs="Times New Roman"/>
              </w:rPr>
              <w:t>Discounts off most published fares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t>Priority Seating</w:t>
            </w:r>
            <w:r w:rsidRPr="00134FB0">
              <w:rPr>
                <w:rFonts w:eastAsia="Times New Roman"/>
              </w:rPr>
              <w:t xml:space="preserve"> – Complimentary advance seat selection for travelers in all cabins</w:t>
            </w:r>
            <w:r w:rsidRPr="00134FB0">
              <w:t xml:space="preserve"> 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t>Status/Upgrades Match</w:t>
            </w:r>
            <w:r w:rsidRPr="00134FB0">
              <w:rPr>
                <w:rFonts w:eastAsia="Times New Roman"/>
              </w:rPr>
              <w:t xml:space="preserve"> - </w:t>
            </w:r>
            <w:r w:rsidRPr="00134FB0">
              <w:t>BA Gold/Silver or Bronze status match.  (Share Other Airlines card or statement with travel agent or travel team) then travel on AA/BA/JL to earn next year’s status.</w:t>
            </w:r>
            <w:r w:rsidRPr="00134FB0">
              <w:rPr>
                <w:rFonts w:eastAsia="Times New Roman"/>
              </w:rPr>
              <w:t xml:space="preserve"> 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34FB0">
              <w:rPr>
                <w:rFonts w:eastAsia="Times New Roman"/>
                <w:bCs/>
              </w:rPr>
              <w:t>Dedicated Airline Support</w:t>
            </w:r>
            <w:r w:rsidRPr="00134FB0">
              <w:t xml:space="preserve"> </w:t>
            </w:r>
            <w:r w:rsidRPr="00134FB0">
              <w:rPr>
                <w:rFonts w:eastAsia="Times New Roman"/>
              </w:rPr>
              <w:t>- Your travel agent has access to dedicated AA/BA/JL support teams</w:t>
            </w:r>
          </w:p>
        </w:tc>
      </w:tr>
      <w:tr w:rsidR="00134FB0" w:rsidTr="00134FB0">
        <w:trPr>
          <w:trHeight w:val="638"/>
        </w:trPr>
        <w:tc>
          <w:tcPr>
            <w:tcW w:w="2610" w:type="dxa"/>
          </w:tcPr>
          <w:p w:rsidR="00134FB0" w:rsidRPr="004611A1" w:rsidRDefault="00134FB0" w:rsidP="00134FB0">
            <w:pPr>
              <w:rPr>
                <w:b/>
                <w:sz w:val="28"/>
                <w:szCs w:val="28"/>
                <w:highlight w:val="yellow"/>
              </w:rPr>
            </w:pPr>
            <w:r w:rsidRPr="00AE6A41">
              <w:rPr>
                <w:b/>
                <w:sz w:val="28"/>
                <w:szCs w:val="28"/>
              </w:rPr>
              <w:t>Cathay Pacific</w:t>
            </w:r>
          </w:p>
        </w:tc>
        <w:tc>
          <w:tcPr>
            <w:tcW w:w="7380" w:type="dxa"/>
          </w:tcPr>
          <w:p w:rsidR="00134FB0" w:rsidRPr="00AE6A41" w:rsidRDefault="00134FB0" w:rsidP="00134FB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E6A41">
              <w:rPr>
                <w:rFonts w:ascii="Calibri" w:eastAsia="Times New Roman" w:hAnsi="Calibri" w:cs="Times New Roman"/>
              </w:rPr>
              <w:t xml:space="preserve">Discounts ranging from 5-20% on USA- Asia travel </w:t>
            </w:r>
          </w:p>
          <w:p w:rsidR="00134FB0" w:rsidRPr="00AE6A41" w:rsidRDefault="00134FB0" w:rsidP="00134FB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E6A41">
              <w:rPr>
                <w:rFonts w:ascii="Calibri" w:eastAsia="Times New Roman" w:hAnsi="Calibri" w:cs="Times New Roman"/>
              </w:rPr>
              <w:t xml:space="preserve">Status Match program  </w:t>
            </w:r>
          </w:p>
        </w:tc>
      </w:tr>
      <w:tr w:rsidR="00134FB0" w:rsidTr="00134FB0">
        <w:tc>
          <w:tcPr>
            <w:tcW w:w="2610" w:type="dxa"/>
            <w:vAlign w:val="center"/>
          </w:tcPr>
          <w:p w:rsidR="00134FB0" w:rsidRDefault="00CB0BAD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134FB0">
              <w:rPr>
                <w:b/>
                <w:sz w:val="28"/>
                <w:szCs w:val="28"/>
              </w:rPr>
              <w:t xml:space="preserve">elta Airlines </w:t>
            </w:r>
          </w:p>
          <w:p w:rsidR="00134FB0" w:rsidRPr="00106625" w:rsidRDefault="00134FB0" w:rsidP="00134FB0">
            <w:pPr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Discounts depending on route and class of service 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Priority Seating – Complimentary preferred seats via </w:t>
            </w:r>
            <w:hyperlink r:id="rId10" w:history="1">
              <w:r w:rsidRPr="00134FB0">
                <w:rPr>
                  <w:rStyle w:val="Hyperlink"/>
                  <w:rFonts w:ascii="Calibri" w:eastAsia="Times New Roman" w:hAnsi="Calibri" w:cs="Times New Roman"/>
                  <w:color w:val="auto"/>
                </w:rPr>
                <w:t>delta.com/</w:t>
              </w:r>
              <w:proofErr w:type="spellStart"/>
              <w:r w:rsidRPr="00134FB0">
                <w:rPr>
                  <w:rStyle w:val="Hyperlink"/>
                  <w:rFonts w:ascii="Calibri" w:eastAsia="Times New Roman" w:hAnsi="Calibri" w:cs="Times New Roman"/>
                  <w:color w:val="auto"/>
                </w:rPr>
                <w:t>mytrips</w:t>
              </w:r>
              <w:proofErr w:type="spellEnd"/>
            </w:hyperlink>
            <w:r w:rsidRPr="00134FB0">
              <w:rPr>
                <w:rFonts w:ascii="Calibri" w:eastAsia="Times New Roman" w:hAnsi="Calibri" w:cs="Times New Roman"/>
              </w:rPr>
              <w:t xml:space="preserve"> allows non-elite travelers to book window and aisle seat locations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Priority Boarding – Harvard travelers receive enhanced priority boarding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Priority Re-accommodation – Harvard travelers receive higher priority for re-accommodation during irregular operations (i.e. Flight cancellations)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Denied Boarding Prioritization (Bump Protection) – Corporate travelers receive priority status in denied boarding (oversold) situations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="Times New Roman"/>
              </w:rPr>
            </w:pPr>
            <w:r w:rsidRPr="00134FB0">
              <w:rPr>
                <w:rFonts w:eastAsia="Times New Roman"/>
                <w:bCs/>
              </w:rPr>
              <w:t>Status/Upgrades Match</w:t>
            </w:r>
            <w:r w:rsidRPr="00134FB0">
              <w:rPr>
                <w:rFonts w:eastAsia="Times New Roman"/>
              </w:rPr>
              <w:t xml:space="preserve"> – Platinum, Gold or Silver Medallion status match for a 6-month period, based on your current status with another carrier. (Share Other Airlines card or statement with travel agent or travel team) then travel on DL/AF/KLM and most partner airlines to earn next year’s status.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Tie breaker priority for upgrades &amp; Priority standby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lastRenderedPageBreak/>
              <w:t>Name changes – Our preferred travel agents can assist you with name changes on an unused ticket (additional fees apply)</w:t>
            </w:r>
          </w:p>
          <w:p w:rsid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>Dedicated Airline Support</w:t>
            </w:r>
            <w:r w:rsidRPr="00134FB0">
              <w:rPr>
                <w:rFonts w:ascii="Calibri" w:eastAsia="Times New Roman" w:hAnsi="Calibri" w:cs="Times New Roman"/>
                <w:b/>
              </w:rPr>
              <w:t xml:space="preserve"> – </w:t>
            </w:r>
            <w:r w:rsidRPr="00134FB0">
              <w:rPr>
                <w:rFonts w:ascii="Calibri" w:eastAsia="Times New Roman" w:hAnsi="Calibri" w:cs="Times New Roman"/>
              </w:rPr>
              <w:t>your travel agent has access to dedicated DL/AF/KLM support teams</w:t>
            </w:r>
          </w:p>
          <w:p w:rsidR="00CB0BAD" w:rsidRPr="00AE6A41" w:rsidRDefault="00CB0BAD" w:rsidP="00CB0BAD">
            <w:pPr>
              <w:pStyle w:val="ListParagraph"/>
              <w:rPr>
                <w:rFonts w:ascii="Calibri" w:eastAsia="Times New Roman" w:hAnsi="Calibri" w:cs="Times New Roman"/>
              </w:rPr>
            </w:pPr>
          </w:p>
        </w:tc>
      </w:tr>
      <w:tr w:rsidR="00134FB0" w:rsidTr="00134FB0">
        <w:tc>
          <w:tcPr>
            <w:tcW w:w="2610" w:type="dxa"/>
            <w:vAlign w:val="center"/>
          </w:tcPr>
          <w:p w:rsidR="00134FB0" w:rsidRPr="00C17172" w:rsidRDefault="00134FB0" w:rsidP="00134FB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17172">
              <w:rPr>
                <w:b/>
                <w:sz w:val="28"/>
                <w:szCs w:val="28"/>
              </w:rPr>
              <w:lastRenderedPageBreak/>
              <w:t>Emirates Airlines</w:t>
            </w:r>
          </w:p>
        </w:tc>
        <w:tc>
          <w:tcPr>
            <w:tcW w:w="7380" w:type="dxa"/>
            <w:vAlign w:val="center"/>
          </w:tcPr>
          <w:p w:rsidR="00134FB0" w:rsidRPr="00C17172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C17172">
              <w:rPr>
                <w:rFonts w:ascii="Calibri" w:eastAsia="Times New Roman" w:hAnsi="Calibri" w:cs="Times New Roman"/>
              </w:rPr>
              <w:t>Boston - Dubai:  5% - 17%</w:t>
            </w:r>
          </w:p>
          <w:p w:rsidR="00134FB0" w:rsidRDefault="00134FB0" w:rsidP="00134F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</w:rPr>
            </w:pPr>
            <w:r w:rsidRPr="00C17172">
              <w:rPr>
                <w:rFonts w:ascii="Calibri" w:eastAsia="Times New Roman" w:hAnsi="Calibri" w:cs="Times New Roman"/>
              </w:rPr>
              <w:t xml:space="preserve">All domestic to all Emirates destinations up to 25% </w:t>
            </w:r>
          </w:p>
          <w:p w:rsidR="002672EE" w:rsidRPr="00C17172" w:rsidRDefault="002672EE" w:rsidP="002672EE">
            <w:pPr>
              <w:pStyle w:val="ListParagraph"/>
              <w:rPr>
                <w:rFonts w:ascii="Calibri" w:eastAsia="Times New Roman" w:hAnsi="Calibri" w:cs="Times New Roman"/>
              </w:rPr>
            </w:pPr>
          </w:p>
        </w:tc>
      </w:tr>
      <w:tr w:rsidR="00134FB0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Japan Airlines</w:t>
            </w:r>
          </w:p>
        </w:tc>
        <w:tc>
          <w:tcPr>
            <w:tcW w:w="7380" w:type="dxa"/>
          </w:tcPr>
          <w:p w:rsidR="00134FB0" w:rsidRPr="0046568F" w:rsidRDefault="00134FB0" w:rsidP="00134FB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6568F">
              <w:rPr>
                <w:rFonts w:ascii="Calibri" w:eastAsia="Times New Roman" w:hAnsi="Calibri" w:cs="Times New Roman"/>
              </w:rPr>
              <w:t xml:space="preserve">Discounts </w:t>
            </w:r>
            <w:r>
              <w:rPr>
                <w:rFonts w:ascii="Calibri" w:eastAsia="Times New Roman" w:hAnsi="Calibri" w:cs="Times New Roman"/>
              </w:rPr>
              <w:t>off most published fares</w:t>
            </w:r>
          </w:p>
        </w:tc>
      </w:tr>
      <w:tr w:rsidR="00134FB0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JetBlue</w:t>
            </w:r>
          </w:p>
        </w:tc>
        <w:tc>
          <w:tcPr>
            <w:tcW w:w="7380" w:type="dxa"/>
          </w:tcPr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134FB0">
              <w:t>Discounts off most published fares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134FB0">
              <w:t>Deeply discounted, fully-refundable and changeable flat fares for the following city pairs.  * includes one checked bag:</w:t>
            </w:r>
          </w:p>
          <w:p w:rsidR="00134FB0" w:rsidRPr="00134FB0" w:rsidRDefault="00134FB0" w:rsidP="00134FB0">
            <w:pPr>
              <w:ind w:left="360"/>
            </w:pPr>
            <w:r w:rsidRPr="00134FB0">
              <w:rPr>
                <w:rFonts w:ascii="Calibri" w:eastAsia="Times New Roman" w:hAnsi="Calibri" w:cs="Times New Roman"/>
              </w:rPr>
              <w:t xml:space="preserve">                 Boston – DCA, BWI</w:t>
            </w:r>
            <w:r w:rsidRPr="00134FB0">
              <w:rPr>
                <w:rFonts w:ascii="Calibri" w:eastAsia="Times New Roman" w:hAnsi="Calibri" w:cs="Times New Roman"/>
              </w:rPr>
              <w:br/>
              <w:t xml:space="preserve">                 Boston - JFK, Newark, LGA     </w:t>
            </w:r>
          </w:p>
          <w:p w:rsidR="00134FB0" w:rsidRPr="00134FB0" w:rsidRDefault="00134FB0" w:rsidP="00134FB0">
            <w:pPr>
              <w:pStyle w:val="ListParagraph"/>
              <w:spacing w:line="252" w:lineRule="auto"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         Boston – PHL  </w:t>
            </w:r>
          </w:p>
          <w:p w:rsidR="00134FB0" w:rsidRPr="00134FB0" w:rsidRDefault="00134FB0" w:rsidP="00134FB0">
            <w:pPr>
              <w:pStyle w:val="ListParagraph"/>
              <w:spacing w:line="252" w:lineRule="auto"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         Boston – ORD*  </w:t>
            </w:r>
          </w:p>
          <w:p w:rsidR="00134FB0" w:rsidRPr="00134FB0" w:rsidRDefault="00134FB0" w:rsidP="00134FB0">
            <w:pPr>
              <w:pStyle w:val="ListParagraph"/>
              <w:spacing w:line="252" w:lineRule="auto"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         Boston- LAX*</w:t>
            </w:r>
          </w:p>
          <w:p w:rsidR="00134FB0" w:rsidRPr="00134FB0" w:rsidRDefault="00134FB0" w:rsidP="00134FB0">
            <w:pPr>
              <w:spacing w:line="252" w:lineRule="auto"/>
              <w:ind w:left="360"/>
              <w:rPr>
                <w:rFonts w:ascii="Calibri" w:eastAsia="Times New Roman" w:hAnsi="Calibri" w:cs="Times New Roman"/>
              </w:rPr>
            </w:pPr>
            <w:r w:rsidRPr="00134FB0">
              <w:rPr>
                <w:rFonts w:ascii="Calibri" w:eastAsia="Times New Roman" w:hAnsi="Calibri" w:cs="Times New Roman"/>
              </w:rPr>
              <w:t xml:space="preserve">                 Boston – SFO*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134FB0">
              <w:t>Free high-speed Wi-Fi and live television</w:t>
            </w:r>
          </w:p>
          <w:p w:rsidR="00134FB0" w:rsidRPr="00134FB0" w:rsidRDefault="00134FB0" w:rsidP="00134FB0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134FB0">
              <w:t>Most legroom of any domestic carrier in coach</w:t>
            </w:r>
          </w:p>
          <w:p w:rsidR="00134FB0" w:rsidRDefault="00134FB0" w:rsidP="00134FB0">
            <w:pPr>
              <w:pStyle w:val="ListParagraph"/>
              <w:numPr>
                <w:ilvl w:val="0"/>
                <w:numId w:val="5"/>
              </w:numPr>
              <w:spacing w:line="252" w:lineRule="auto"/>
            </w:pPr>
            <w:r w:rsidRPr="00134FB0">
              <w:t>Fully transferrable unused tickets (name changes – fees apply)</w:t>
            </w:r>
          </w:p>
          <w:p w:rsidR="00CB0BAD" w:rsidRPr="0003359B" w:rsidRDefault="00CB0BAD" w:rsidP="00CB0BAD">
            <w:pPr>
              <w:pStyle w:val="ListParagraph"/>
              <w:spacing w:line="252" w:lineRule="auto"/>
            </w:pPr>
          </w:p>
        </w:tc>
      </w:tr>
      <w:tr w:rsidR="00134FB0" w:rsidTr="00134FB0">
        <w:tc>
          <w:tcPr>
            <w:tcW w:w="2610" w:type="dxa"/>
          </w:tcPr>
          <w:p w:rsidR="00134FB0" w:rsidRDefault="00134FB0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KLM Dutch Royal Airlines</w:t>
            </w:r>
          </w:p>
        </w:tc>
        <w:tc>
          <w:tcPr>
            <w:tcW w:w="7380" w:type="dxa"/>
          </w:tcPr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</w:rPr>
            </w:pPr>
            <w:r w:rsidRPr="00CB0BAD">
              <w:rPr>
                <w:rFonts w:ascii="Calibri" w:eastAsia="Times New Roman" w:hAnsi="Calibri" w:cs="Times New Roman"/>
              </w:rPr>
              <w:t>Discounts depending on route and class of service booked</w:t>
            </w:r>
          </w:p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</w:rPr>
            </w:pPr>
            <w:r w:rsidRPr="00CB0BAD">
              <w:rPr>
                <w:rFonts w:ascii="Calibri" w:eastAsia="Times New Roman" w:hAnsi="Calibri" w:cs="Times New Roman"/>
              </w:rPr>
              <w:t>Preferred Seating – Harvard travelers have access to preferred seating</w:t>
            </w:r>
          </w:p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</w:rPr>
            </w:pPr>
            <w:r w:rsidRPr="00CB0BAD">
              <w:rPr>
                <w:rFonts w:ascii="Calibri" w:eastAsia="Times New Roman" w:hAnsi="Calibri" w:cs="Times New Roman"/>
              </w:rPr>
              <w:t>Priority Boarding – Harvard travelers receive enhanced priority boarding</w:t>
            </w:r>
          </w:p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</w:rPr>
            </w:pPr>
            <w:r w:rsidRPr="00CB0BAD">
              <w:rPr>
                <w:rFonts w:ascii="Calibri" w:eastAsia="Times New Roman" w:hAnsi="Calibri" w:cs="Times New Roman"/>
              </w:rPr>
              <w:t>Priority Re-accommodation – Harvard travelers receive higher priority for re-accommodation during irregular operations (i.e. Flight cancellations)</w:t>
            </w:r>
          </w:p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</w:rPr>
            </w:pPr>
            <w:r w:rsidRPr="00CB0BAD">
              <w:rPr>
                <w:rFonts w:ascii="Calibri" w:eastAsia="Times New Roman" w:hAnsi="Calibri" w:cs="Times New Roman"/>
              </w:rPr>
              <w:t>Denied Boarding Prioritization (Bump Protection) – Corporate travelers receive priority status in denied boarding (oversold) situations</w:t>
            </w:r>
          </w:p>
          <w:p w:rsidR="00134FB0" w:rsidRPr="002530C4" w:rsidRDefault="00CB0BAD" w:rsidP="00CB0BAD">
            <w:pPr>
              <w:pStyle w:val="ListParagraph"/>
              <w:numPr>
                <w:ilvl w:val="0"/>
                <w:numId w:val="6"/>
              </w:numPr>
              <w:spacing w:after="240"/>
              <w:rPr>
                <w:b/>
              </w:rPr>
            </w:pPr>
            <w:r w:rsidRPr="00CB0BAD">
              <w:rPr>
                <w:rFonts w:ascii="Calibri" w:eastAsia="Times New Roman" w:hAnsi="Calibri" w:cs="Times New Roman"/>
              </w:rPr>
              <w:t>Dedicated Airline Support – your travel agent has access to dedicated DL/AF/KLM support teams</w:t>
            </w:r>
          </w:p>
        </w:tc>
      </w:tr>
      <w:tr w:rsidR="00CB0BAD" w:rsidTr="00CB0BAD">
        <w:trPr>
          <w:trHeight w:val="350"/>
        </w:trPr>
        <w:tc>
          <w:tcPr>
            <w:tcW w:w="2610" w:type="dxa"/>
          </w:tcPr>
          <w:p w:rsidR="00CB0BAD" w:rsidRPr="0003359B" w:rsidRDefault="00CB0BAD" w:rsidP="00134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Korean Airlines</w:t>
            </w:r>
          </w:p>
        </w:tc>
        <w:tc>
          <w:tcPr>
            <w:tcW w:w="7380" w:type="dxa"/>
          </w:tcPr>
          <w:p w:rsidR="00CB0BAD" w:rsidRPr="00CB0BAD" w:rsidRDefault="00CB0BAD" w:rsidP="00134FB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Calibri" w:hAnsi="Calibri"/>
              </w:rPr>
            </w:pPr>
            <w:r w:rsidRPr="00CB0BAD">
              <w:t>Discounts off most published fares</w:t>
            </w:r>
          </w:p>
        </w:tc>
      </w:tr>
      <w:tr w:rsidR="00CB0BAD" w:rsidTr="00CB0BAD">
        <w:trPr>
          <w:trHeight w:val="548"/>
        </w:trPr>
        <w:tc>
          <w:tcPr>
            <w:tcW w:w="2610" w:type="dxa"/>
          </w:tcPr>
          <w:p w:rsidR="00CB0BAD" w:rsidRPr="0003359B" w:rsidRDefault="00CB0BAD" w:rsidP="00CB0BAD">
            <w:pPr>
              <w:rPr>
                <w:b/>
                <w:sz w:val="28"/>
                <w:szCs w:val="28"/>
              </w:rPr>
            </w:pPr>
            <w:r w:rsidRPr="00CB0BAD">
              <w:rPr>
                <w:b/>
                <w:sz w:val="28"/>
                <w:szCs w:val="28"/>
              </w:rPr>
              <w:t>Lufthansa</w:t>
            </w:r>
          </w:p>
        </w:tc>
        <w:tc>
          <w:tcPr>
            <w:tcW w:w="7380" w:type="dxa"/>
          </w:tcPr>
          <w:p w:rsidR="00CB0BAD" w:rsidRPr="00DB109F" w:rsidRDefault="00CB0BAD" w:rsidP="00CB0BAD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Calibri" w:hAnsi="Calibri"/>
                <w:sz w:val="20"/>
                <w:szCs w:val="20"/>
              </w:rPr>
            </w:pPr>
            <w:r w:rsidRPr="00CB0BAD">
              <w:t>Discounts depending on route and class of service booked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</w:tr>
      <w:tr w:rsidR="00CB0BAD" w:rsidTr="00CB0BAD">
        <w:trPr>
          <w:trHeight w:val="1052"/>
        </w:trPr>
        <w:tc>
          <w:tcPr>
            <w:tcW w:w="2610" w:type="dxa"/>
          </w:tcPr>
          <w:p w:rsidR="00CB0BAD" w:rsidRPr="0003359B" w:rsidRDefault="00CB0BAD" w:rsidP="00CB0BAD">
            <w:pPr>
              <w:rPr>
                <w:b/>
                <w:sz w:val="28"/>
                <w:szCs w:val="28"/>
              </w:rPr>
            </w:pPr>
          </w:p>
          <w:p w:rsidR="00CB0BAD" w:rsidRPr="0003359B" w:rsidRDefault="00CB0BAD" w:rsidP="00CB0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Porter Airlines</w:t>
            </w:r>
          </w:p>
        </w:tc>
        <w:tc>
          <w:tcPr>
            <w:tcW w:w="7380" w:type="dxa"/>
          </w:tcPr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Calibri" w:hAnsi="Calibri"/>
              </w:rPr>
            </w:pPr>
            <w:r w:rsidRPr="00CB0BAD">
              <w:rPr>
                <w:rFonts w:ascii="Calibri" w:hAnsi="Calibri"/>
              </w:rPr>
              <w:t>15 – 20% discount Boston – Downtown Toronto and other Canadian destinations</w:t>
            </w:r>
          </w:p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spacing w:after="240"/>
              <w:rPr>
                <w:b/>
              </w:rPr>
            </w:pPr>
            <w:r w:rsidRPr="00CB0BAD">
              <w:rPr>
                <w:rFonts w:ascii="Calibri" w:hAnsi="Calibri"/>
              </w:rPr>
              <w:t>Discounted rates further reduced by any sale/promotional fares</w:t>
            </w:r>
          </w:p>
        </w:tc>
      </w:tr>
      <w:tr w:rsidR="00CB0BAD" w:rsidTr="00134FB0">
        <w:tc>
          <w:tcPr>
            <w:tcW w:w="2610" w:type="dxa"/>
          </w:tcPr>
          <w:p w:rsidR="00CB0BAD" w:rsidRDefault="00CB0BAD" w:rsidP="00CB0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United</w:t>
            </w:r>
          </w:p>
        </w:tc>
        <w:tc>
          <w:tcPr>
            <w:tcW w:w="7380" w:type="dxa"/>
          </w:tcPr>
          <w:p w:rsidR="00CB0BAD" w:rsidRPr="00CB0BAD" w:rsidRDefault="00CB0BAD" w:rsidP="00CB0BAD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</w:rPr>
            </w:pPr>
            <w:r w:rsidRPr="00CB0BAD">
              <w:rPr>
                <w:rFonts w:ascii="Calibri" w:eastAsia="Times New Roman" w:hAnsi="Calibri" w:cs="Times New Roman"/>
              </w:rPr>
              <w:t xml:space="preserve">Discounts depending on route and class of service booked </w:t>
            </w:r>
          </w:p>
        </w:tc>
      </w:tr>
      <w:tr w:rsidR="00CB0BAD" w:rsidTr="00134FB0">
        <w:tc>
          <w:tcPr>
            <w:tcW w:w="2610" w:type="dxa"/>
          </w:tcPr>
          <w:p w:rsidR="00CB0BAD" w:rsidRDefault="00CB0BAD" w:rsidP="00CB0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Virgin Atlantic</w:t>
            </w:r>
          </w:p>
        </w:tc>
        <w:tc>
          <w:tcPr>
            <w:tcW w:w="7380" w:type="dxa"/>
          </w:tcPr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</w:rPr>
            </w:pPr>
            <w:r w:rsidRPr="003002FF">
              <w:rPr>
                <w:rFonts w:ascii="Calibri" w:eastAsia="Times New Roman" w:hAnsi="Calibri" w:cs="Times New Roman"/>
              </w:rPr>
              <w:t>Discounts off most published fares</w:t>
            </w:r>
          </w:p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</w:rPr>
            </w:pPr>
            <w:r w:rsidRPr="00CB0BAD">
              <w:rPr>
                <w:rFonts w:ascii="Calibri" w:eastAsia="Times New Roman" w:hAnsi="Calibri" w:cs="Times New Roman"/>
              </w:rPr>
              <w:t>Ability to use TSA Precheck at LHR</w:t>
            </w:r>
          </w:p>
          <w:p w:rsidR="00CB0BAD" w:rsidRPr="00CB0BAD" w:rsidRDefault="00CB0BAD" w:rsidP="00CB0B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CB0BAD">
              <w:rPr>
                <w:rFonts w:ascii="Calibri" w:eastAsia="Times New Roman" w:hAnsi="Calibri" w:cs="Times New Roman"/>
              </w:rPr>
              <w:t>Co-located terminals with Delta at LHR</w:t>
            </w:r>
          </w:p>
        </w:tc>
      </w:tr>
      <w:tr w:rsidR="00CB0BAD" w:rsidTr="00134FB0">
        <w:tc>
          <w:tcPr>
            <w:tcW w:w="2610" w:type="dxa"/>
          </w:tcPr>
          <w:p w:rsidR="00CB0BAD" w:rsidRDefault="00CB0BAD" w:rsidP="00CB0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Virgin Australia</w:t>
            </w:r>
          </w:p>
        </w:tc>
        <w:tc>
          <w:tcPr>
            <w:tcW w:w="7380" w:type="dxa"/>
          </w:tcPr>
          <w:p w:rsidR="00CB0BAD" w:rsidRPr="002530C4" w:rsidRDefault="00CB0BAD" w:rsidP="00CB0BA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002FF">
              <w:rPr>
                <w:rFonts w:ascii="Calibri" w:eastAsia="Times New Roman" w:hAnsi="Calibri" w:cs="Times New Roman"/>
              </w:rPr>
              <w:t>Discounts off most published fares</w:t>
            </w:r>
          </w:p>
        </w:tc>
      </w:tr>
    </w:tbl>
    <w:p w:rsidR="00372167" w:rsidRDefault="00372167" w:rsidP="00372167"/>
    <w:p w:rsidR="005B3315" w:rsidRDefault="005B3315" w:rsidP="005B33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Preferred Car Rental Companies – </w:t>
      </w:r>
      <w:r w:rsidRPr="005B3315">
        <w:rPr>
          <w:sz w:val="24"/>
          <w:szCs w:val="24"/>
        </w:rPr>
        <w:t>discounted rates include Universi</w:t>
      </w:r>
      <w:r w:rsidR="006E0C5A">
        <w:rPr>
          <w:sz w:val="24"/>
          <w:szCs w:val="24"/>
        </w:rPr>
        <w:t>ty required insurance coverage limits</w:t>
      </w:r>
      <w:r w:rsidRPr="005B3315">
        <w:rPr>
          <w:sz w:val="24"/>
          <w:szCs w:val="24"/>
        </w:rPr>
        <w:t xml:space="preserve"> for domestic travel.  It is recomme</w:t>
      </w:r>
      <w:bookmarkStart w:id="0" w:name="_GoBack"/>
      <w:bookmarkEnd w:id="0"/>
      <w:r w:rsidRPr="005B3315">
        <w:rPr>
          <w:sz w:val="24"/>
          <w:szCs w:val="24"/>
        </w:rPr>
        <w:t xml:space="preserve">nded that you purchase </w:t>
      </w:r>
      <w:r w:rsidR="004636CC">
        <w:rPr>
          <w:sz w:val="24"/>
          <w:szCs w:val="24"/>
        </w:rPr>
        <w:t xml:space="preserve">LDW/CDW and </w:t>
      </w:r>
      <w:r w:rsidRPr="005B3315">
        <w:rPr>
          <w:sz w:val="24"/>
          <w:szCs w:val="24"/>
        </w:rPr>
        <w:t>SLI insurance for International rentals.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2E5833" w:rsidTr="002E5833">
        <w:tc>
          <w:tcPr>
            <w:tcW w:w="3116" w:type="dxa"/>
          </w:tcPr>
          <w:p w:rsidR="002E5833" w:rsidRDefault="002E5833" w:rsidP="005B3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Enterprise Car Rental </w:t>
            </w:r>
            <w:r w:rsidR="009B2F99">
              <w:rPr>
                <w:b/>
                <w:sz w:val="28"/>
                <w:szCs w:val="28"/>
              </w:rPr>
              <w:t xml:space="preserve">&amp; </w:t>
            </w:r>
          </w:p>
          <w:p w:rsidR="009B2F99" w:rsidRDefault="009B2F99" w:rsidP="005B3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Car Rental</w:t>
            </w:r>
          </w:p>
        </w:tc>
        <w:tc>
          <w:tcPr>
            <w:tcW w:w="6239" w:type="dxa"/>
          </w:tcPr>
          <w:p w:rsidR="002E5833" w:rsidRPr="005B59F5" w:rsidRDefault="002E5833" w:rsidP="00BF137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59F5">
              <w:rPr>
                <w:rFonts w:ascii="Calibri" w:hAnsi="Calibri"/>
              </w:rPr>
              <w:t xml:space="preserve">Discounted rates </w:t>
            </w:r>
            <w:r w:rsidR="005B59F5" w:rsidRPr="005B59F5">
              <w:rPr>
                <w:rFonts w:ascii="Calibri" w:hAnsi="Calibri"/>
              </w:rPr>
              <w:t xml:space="preserve">which include </w:t>
            </w:r>
            <w:r w:rsidR="00335CBE" w:rsidRPr="005B59F5">
              <w:rPr>
                <w:rFonts w:ascii="Calibri" w:hAnsi="Calibri"/>
              </w:rPr>
              <w:t>Harvard required insurance coverage’s for Domestic Rentals</w:t>
            </w:r>
          </w:p>
          <w:p w:rsidR="004250B7" w:rsidRPr="002530C4" w:rsidRDefault="004250B7" w:rsidP="00335CBE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B59F5">
              <w:rPr>
                <w:rFonts w:ascii="Calibri" w:hAnsi="Calibri"/>
                <w:i/>
              </w:rPr>
              <w:t>Free</w:t>
            </w:r>
            <w:r w:rsidRPr="002530C4">
              <w:rPr>
                <w:rFonts w:ascii="Calibri" w:hAnsi="Calibri"/>
              </w:rPr>
              <w:t xml:space="preserve"> Emerald Club Membership</w:t>
            </w:r>
          </w:p>
        </w:tc>
      </w:tr>
      <w:tr w:rsidR="002E5833" w:rsidTr="002E5833">
        <w:tc>
          <w:tcPr>
            <w:tcW w:w="3116" w:type="dxa"/>
          </w:tcPr>
          <w:p w:rsidR="002E5833" w:rsidRDefault="002E5833" w:rsidP="005B33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Hertz </w:t>
            </w:r>
          </w:p>
        </w:tc>
        <w:tc>
          <w:tcPr>
            <w:tcW w:w="6239" w:type="dxa"/>
          </w:tcPr>
          <w:p w:rsidR="004250B7" w:rsidRPr="00174912" w:rsidRDefault="002E5833" w:rsidP="0017491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74F0B">
              <w:rPr>
                <w:rFonts w:ascii="Calibri" w:hAnsi="Calibri"/>
              </w:rPr>
              <w:t>Discounted</w:t>
            </w:r>
            <w:r w:rsidR="00A62095">
              <w:rPr>
                <w:rFonts w:ascii="Calibri" w:hAnsi="Calibri"/>
              </w:rPr>
              <w:t>,</w:t>
            </w:r>
            <w:r w:rsidRPr="00C74F0B">
              <w:rPr>
                <w:rFonts w:ascii="Calibri" w:hAnsi="Calibri"/>
              </w:rPr>
              <w:t xml:space="preserve"> </w:t>
            </w:r>
            <w:r w:rsidR="00A62095">
              <w:rPr>
                <w:rFonts w:ascii="Calibri" w:hAnsi="Calibri"/>
              </w:rPr>
              <w:t>unlimited miles r</w:t>
            </w:r>
            <w:r w:rsidRPr="00C74F0B">
              <w:rPr>
                <w:rFonts w:ascii="Calibri" w:hAnsi="Calibri"/>
              </w:rPr>
              <w:t>ates</w:t>
            </w:r>
            <w:r w:rsidR="00C74F0B" w:rsidRPr="00C74F0B">
              <w:rPr>
                <w:rFonts w:ascii="Calibri" w:hAnsi="Calibri"/>
              </w:rPr>
              <w:t xml:space="preserve"> </w:t>
            </w:r>
            <w:r w:rsidR="00A62095">
              <w:rPr>
                <w:rFonts w:ascii="Calibri" w:hAnsi="Calibri"/>
              </w:rPr>
              <w:t xml:space="preserve">at all US locations for </w:t>
            </w:r>
            <w:r w:rsidR="00A62095" w:rsidRPr="00174912">
              <w:rPr>
                <w:rFonts w:ascii="Calibri" w:hAnsi="Calibri"/>
                <w:i/>
              </w:rPr>
              <w:t>both</w:t>
            </w:r>
            <w:r w:rsidR="00A62095">
              <w:rPr>
                <w:rFonts w:ascii="Calibri" w:hAnsi="Calibri"/>
              </w:rPr>
              <w:t xml:space="preserve"> business and leisure use</w:t>
            </w:r>
          </w:p>
          <w:p w:rsidR="00A62095" w:rsidRPr="00A62095" w:rsidRDefault="00A62095" w:rsidP="00F620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/>
              </w:rPr>
              <w:t>Business use rentals include Harvard’s required insurance levels at no additional charge</w:t>
            </w:r>
          </w:p>
          <w:p w:rsidR="00A62095" w:rsidRPr="008D27A5" w:rsidRDefault="00A62095" w:rsidP="00F620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/>
              </w:rPr>
              <w:t>All Harvard associates are fee waived additional drivers with no additional paperwork or the need to be present</w:t>
            </w:r>
          </w:p>
          <w:p w:rsidR="00601261" w:rsidRPr="002530C4" w:rsidRDefault="002E5833" w:rsidP="004250B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C74F0B">
              <w:rPr>
                <w:rFonts w:ascii="Calibri" w:hAnsi="Calibri"/>
                <w:i/>
              </w:rPr>
              <w:t>Free</w:t>
            </w:r>
            <w:r w:rsidRPr="002530C4">
              <w:rPr>
                <w:rFonts w:ascii="Calibri" w:hAnsi="Calibri"/>
              </w:rPr>
              <w:t xml:space="preserve"> Hertz Gold </w:t>
            </w:r>
            <w:r w:rsidR="00A62095">
              <w:rPr>
                <w:rFonts w:ascii="Calibri" w:hAnsi="Calibri"/>
              </w:rPr>
              <w:t xml:space="preserve">Plus Rewards </w:t>
            </w:r>
            <w:r w:rsidRPr="002530C4">
              <w:rPr>
                <w:rFonts w:ascii="Calibri" w:hAnsi="Calibri"/>
              </w:rPr>
              <w:t>membership</w:t>
            </w:r>
            <w:r w:rsidR="00601261" w:rsidRPr="002530C4">
              <w:rPr>
                <w:rFonts w:ascii="Calibri" w:hAnsi="Calibri"/>
              </w:rPr>
              <w:t xml:space="preserve"> </w:t>
            </w:r>
          </w:p>
          <w:p w:rsidR="006E0C5A" w:rsidRPr="006E0C5A" w:rsidRDefault="00C74F0B" w:rsidP="007039D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/>
              </w:rPr>
              <w:t>No e</w:t>
            </w:r>
            <w:r w:rsidR="004250B7" w:rsidRPr="002530C4">
              <w:rPr>
                <w:rFonts w:ascii="Calibri" w:hAnsi="Calibri"/>
              </w:rPr>
              <w:t xml:space="preserve">arly </w:t>
            </w:r>
            <w:r w:rsidR="00A62095">
              <w:rPr>
                <w:rFonts w:ascii="Calibri" w:hAnsi="Calibri"/>
              </w:rPr>
              <w:t>return, cancellation or change fees</w:t>
            </w:r>
            <w:r w:rsidR="004250B7" w:rsidRPr="002530C4">
              <w:rPr>
                <w:rFonts w:ascii="Calibri" w:hAnsi="Calibri"/>
              </w:rPr>
              <w:t xml:space="preserve"> </w:t>
            </w:r>
          </w:p>
          <w:p w:rsidR="00A62095" w:rsidRPr="00174912" w:rsidRDefault="00C74F0B" w:rsidP="007151EA">
            <w:pPr>
              <w:pStyle w:val="ListParagraph"/>
              <w:numPr>
                <w:ilvl w:val="0"/>
                <w:numId w:val="11"/>
              </w:numPr>
              <w:rPr>
                <w:color w:val="1F497D"/>
              </w:rPr>
            </w:pPr>
            <w:r w:rsidRPr="00174912">
              <w:rPr>
                <w:rFonts w:ascii="Calibri" w:hAnsi="Calibri"/>
                <w:i/>
              </w:rPr>
              <w:t xml:space="preserve">Free </w:t>
            </w:r>
            <w:r w:rsidRPr="00174912">
              <w:rPr>
                <w:rFonts w:ascii="Calibri" w:hAnsi="Calibri"/>
              </w:rPr>
              <w:t xml:space="preserve">status match </w:t>
            </w:r>
            <w:r w:rsidR="00A62095" w:rsidRPr="00174912">
              <w:rPr>
                <w:rFonts w:ascii="Calibri" w:hAnsi="Calibri"/>
              </w:rPr>
              <w:t>of any competitor loyalty program</w:t>
            </w:r>
          </w:p>
          <w:p w:rsidR="008D27A5" w:rsidRPr="008D27A5" w:rsidRDefault="008D27A5" w:rsidP="00A62095">
            <w:pPr>
              <w:rPr>
                <w:b/>
              </w:rPr>
            </w:pPr>
          </w:p>
        </w:tc>
      </w:tr>
    </w:tbl>
    <w:p w:rsidR="005B3315" w:rsidRPr="00DC69EB" w:rsidRDefault="005B3315" w:rsidP="005B3315">
      <w:pPr>
        <w:rPr>
          <w:b/>
          <w:sz w:val="28"/>
          <w:szCs w:val="28"/>
        </w:rPr>
      </w:pPr>
    </w:p>
    <w:p w:rsidR="00DC69EB" w:rsidRPr="00D76E7E" w:rsidRDefault="00DC69EB" w:rsidP="00D76E7E">
      <w:pPr>
        <w:rPr>
          <w:b/>
          <w:sz w:val="28"/>
          <w:szCs w:val="28"/>
        </w:rPr>
      </w:pPr>
    </w:p>
    <w:sectPr w:rsidR="00DC69EB" w:rsidRPr="00D76E7E" w:rsidSect="005B33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2B1"/>
    <w:multiLevelType w:val="hybridMultilevel"/>
    <w:tmpl w:val="8A12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E85"/>
    <w:multiLevelType w:val="hybridMultilevel"/>
    <w:tmpl w:val="1442A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700"/>
    <w:multiLevelType w:val="hybridMultilevel"/>
    <w:tmpl w:val="A3DE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29DB"/>
    <w:multiLevelType w:val="hybridMultilevel"/>
    <w:tmpl w:val="A6FC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CCB"/>
    <w:multiLevelType w:val="hybridMultilevel"/>
    <w:tmpl w:val="AAE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7DB8"/>
    <w:multiLevelType w:val="hybridMultilevel"/>
    <w:tmpl w:val="F198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6359"/>
    <w:multiLevelType w:val="hybridMultilevel"/>
    <w:tmpl w:val="3DD2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651E"/>
    <w:multiLevelType w:val="hybridMultilevel"/>
    <w:tmpl w:val="CA0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7B3"/>
    <w:multiLevelType w:val="hybridMultilevel"/>
    <w:tmpl w:val="AEA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128F"/>
    <w:multiLevelType w:val="hybridMultilevel"/>
    <w:tmpl w:val="445A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A35BB"/>
    <w:multiLevelType w:val="hybridMultilevel"/>
    <w:tmpl w:val="F3F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2CCA"/>
    <w:multiLevelType w:val="hybridMultilevel"/>
    <w:tmpl w:val="01FA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23DE"/>
    <w:multiLevelType w:val="hybridMultilevel"/>
    <w:tmpl w:val="E80C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107A6"/>
    <w:multiLevelType w:val="hybridMultilevel"/>
    <w:tmpl w:val="3358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15922"/>
    <w:multiLevelType w:val="hybridMultilevel"/>
    <w:tmpl w:val="D37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58"/>
    <w:rsid w:val="00106625"/>
    <w:rsid w:val="00124475"/>
    <w:rsid w:val="00134FB0"/>
    <w:rsid w:val="00152B77"/>
    <w:rsid w:val="00174912"/>
    <w:rsid w:val="001968C4"/>
    <w:rsid w:val="001D2B1E"/>
    <w:rsid w:val="001F0CC2"/>
    <w:rsid w:val="002530C4"/>
    <w:rsid w:val="002672EE"/>
    <w:rsid w:val="002D765F"/>
    <w:rsid w:val="002E5833"/>
    <w:rsid w:val="003002FF"/>
    <w:rsid w:val="00335CBE"/>
    <w:rsid w:val="00372167"/>
    <w:rsid w:val="0037507A"/>
    <w:rsid w:val="00380934"/>
    <w:rsid w:val="00414194"/>
    <w:rsid w:val="004250B7"/>
    <w:rsid w:val="004611A1"/>
    <w:rsid w:val="00461708"/>
    <w:rsid w:val="004636CC"/>
    <w:rsid w:val="0046568F"/>
    <w:rsid w:val="00467753"/>
    <w:rsid w:val="004F47A2"/>
    <w:rsid w:val="005B3315"/>
    <w:rsid w:val="005B59F5"/>
    <w:rsid w:val="005F2F30"/>
    <w:rsid w:val="005F6B56"/>
    <w:rsid w:val="00601261"/>
    <w:rsid w:val="00605796"/>
    <w:rsid w:val="006102B3"/>
    <w:rsid w:val="006337CF"/>
    <w:rsid w:val="0066179C"/>
    <w:rsid w:val="006D7A06"/>
    <w:rsid w:val="006E0C5A"/>
    <w:rsid w:val="006E33C7"/>
    <w:rsid w:val="007039D1"/>
    <w:rsid w:val="007436D3"/>
    <w:rsid w:val="007C6F29"/>
    <w:rsid w:val="0085091A"/>
    <w:rsid w:val="008B0C25"/>
    <w:rsid w:val="008D27A5"/>
    <w:rsid w:val="00921BD4"/>
    <w:rsid w:val="009B2F99"/>
    <w:rsid w:val="009C2C11"/>
    <w:rsid w:val="00A4779C"/>
    <w:rsid w:val="00A62095"/>
    <w:rsid w:val="00A942F8"/>
    <w:rsid w:val="00AF0CE9"/>
    <w:rsid w:val="00C01D73"/>
    <w:rsid w:val="00C02E13"/>
    <w:rsid w:val="00C614E6"/>
    <w:rsid w:val="00C74F0B"/>
    <w:rsid w:val="00CB0BAD"/>
    <w:rsid w:val="00CC542E"/>
    <w:rsid w:val="00D01624"/>
    <w:rsid w:val="00D33BB0"/>
    <w:rsid w:val="00D37B94"/>
    <w:rsid w:val="00D76E7E"/>
    <w:rsid w:val="00DC69EB"/>
    <w:rsid w:val="00E60A58"/>
    <w:rsid w:val="00F96006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5CFB"/>
  <w15:chartTrackingRefBased/>
  <w15:docId w15:val="{EC4CE6B3-3ADB-4C16-A60E-96E0B036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travel@rc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.travel@milnetrav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@tvlco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vardtravel@bcdtravel.com" TargetMode="External"/><Relationship Id="rId10" Type="http://schemas.openxmlformats.org/officeDocument/2006/relationships/hyperlink" Target="https://www.delta.com/mytrips/index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tselect.aa.com/corporate_enu/start.swe?SWECmd=GotoView&amp;SWEView=AAE+CPS+Home+Page&amp;SWERF=1&amp;SWEHo=seatselect.aa.com&amp;SWEBU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Stacey</dc:creator>
  <cp:keywords/>
  <dc:description/>
  <cp:lastModifiedBy>Clifton, Stacey</cp:lastModifiedBy>
  <cp:revision>6</cp:revision>
  <cp:lastPrinted>2017-09-07T13:32:00Z</cp:lastPrinted>
  <dcterms:created xsi:type="dcterms:W3CDTF">2019-06-27T23:19:00Z</dcterms:created>
  <dcterms:modified xsi:type="dcterms:W3CDTF">2019-06-27T23:44:00Z</dcterms:modified>
</cp:coreProperties>
</file>